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附件2</w:t>
      </w:r>
    </w:p>
    <w:p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软硬件标准化产品相关参数</w:t>
      </w:r>
    </w:p>
    <w:tbl>
      <w:tblPr>
        <w:tblStyle w:val="11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3"/>
        <w:gridCol w:w="5850"/>
        <w:gridCol w:w="873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ROCE网卡</w:t>
            </w:r>
          </w:p>
        </w:tc>
        <w:tc>
          <w:tcPr>
            <w:tcW w:w="5850" w:type="dxa"/>
            <w:shd w:val="clear" w:color="000000" w:fill="FFFFFF"/>
            <w:vAlign w:val="center"/>
          </w:tcPr>
          <w:p>
            <w:pPr>
              <w:pStyle w:val="24"/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1.芯片类型：不低于ConnectX-6 Dx，链接速率：16.0 GT/s；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2.双端口QSFP56，支持RoCE，支持GPUDirect 用于 GPU 到 GPU 的通信。</w:t>
            </w:r>
          </w:p>
        </w:tc>
        <w:tc>
          <w:tcPr>
            <w:tcW w:w="873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208</w:t>
            </w:r>
          </w:p>
        </w:tc>
        <w:tc>
          <w:tcPr>
            <w:tcW w:w="9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存储节点（全闪存储）</w:t>
            </w:r>
          </w:p>
        </w:tc>
        <w:tc>
          <w:tcPr>
            <w:tcW w:w="585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1.处理器：每节点配置≥2颗处理器 主频≥2.4Ghz、物理核心数量≥16、缓存≥24MB；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2.缓存配置：每节点配置缓存≥256GB；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3.系统盘：单台配备系统硬盘≥2块，单盘容量≥480GB SSD，使用基于硬件实现的RAID1保护；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4.硬盘数量：本次单节点要求采用≥7.68T U.2 nvme 固态硬盘≥12块；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5.网络接口：每节点配置≥2个千兆RJ45网口，1个ipmi远程管理接口，≥2个100G双光口网卡，支持ROCE；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▲6.软件要求：存储系统软件采用成熟的商用版并行文件系统产品，配置存储容量使用许可；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7.数据冗余：存储系统支持纠删码模式的集群RAID数据保护方式：可配置3 路复制、4 路复制、4+2P、4+3P、8+2P、8+3P,支持跨盘柜N+2或N+3数据冗余保护机制，或大于等于4份mirror数据保护，并支持在线更改数据保护机制；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▲8.并行IO读写：支持高性能计算客户端数据并行 I/O 读写，并同时支持 Windows /Linux 客户端；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9.数据分层存储：支持将SSD/SAS/SATA/磁带等不同介质的存储设备池化，实现统一数据存储资源池，并根据文件数据的文件类型、存储路径、命名规则、文件大小、文件属主等属性将数据落入不同的数据存储资源池，投标时需提供功能截图证明；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10.扩展能力：单一文件系统可扩展至≥2EB ，单个存储系统集群节点可扩展数量≥8192个。</w:t>
            </w:r>
          </w:p>
        </w:tc>
        <w:tc>
          <w:tcPr>
            <w:tcW w:w="873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9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带外接入交换机</w:t>
            </w:r>
          </w:p>
        </w:tc>
        <w:tc>
          <w:tcPr>
            <w:tcW w:w="585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1.交换容量≥400Gbps，包转发率≥144Mpps；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2.配置≥48个千兆电口，配置≥4个万兆接口，配置4个万兆多模光模块。</w:t>
            </w:r>
          </w:p>
        </w:tc>
        <w:tc>
          <w:tcPr>
            <w:tcW w:w="873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9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带外汇聚交换机</w:t>
            </w:r>
          </w:p>
        </w:tc>
        <w:tc>
          <w:tcPr>
            <w:tcW w:w="585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1.交换容量≥4.8Tbps/76.8Tbps，包转发率≥2000Mpps；配置≥48个万兆接口，配置48个万兆多模模块，配置≥6个40G接口。</w:t>
            </w:r>
          </w:p>
        </w:tc>
        <w:tc>
          <w:tcPr>
            <w:tcW w:w="873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ROCE-leaf（ROCE集群区）</w:t>
            </w:r>
          </w:p>
        </w:tc>
        <w:tc>
          <w:tcPr>
            <w:tcW w:w="585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1.交换容量：≥25Tbps，包转发率：≥8000Mpps；配置≥128个100GE端口；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▲2.支持RoCE、PFC、ECN等数据中心特性。</w:t>
            </w:r>
          </w:p>
        </w:tc>
        <w:tc>
          <w:tcPr>
            <w:tcW w:w="873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9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ROCE-spine（ROCE集群区）</w:t>
            </w:r>
          </w:p>
        </w:tc>
        <w:tc>
          <w:tcPr>
            <w:tcW w:w="585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1.交换容量≥645/1935Tbps，包转发率≥230400Mpps，业务槽位数≥8；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2.配置≥256个100G接口；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3.主控引擎与交换网板硬件分离，主控板故障或者更换不影响整机转发性能，交换网满配，满足所有槽位线速转发；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4.支持RIP、OSPF、ISIS、BGP等IPv4动态路由协议，支RIPng、OSPFv3、ISISv6、BGP4+等IPv6动态路由协议；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▲5.支持RoCE、PFC、ECN等数据中心特性。</w:t>
            </w:r>
          </w:p>
        </w:tc>
        <w:tc>
          <w:tcPr>
            <w:tcW w:w="873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业务管理汇聚交换机</w:t>
            </w:r>
          </w:p>
        </w:tc>
        <w:tc>
          <w:tcPr>
            <w:tcW w:w="585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1.交换容量≥4.8Tbps/76.8Tbps，包转发率≥2000Mpps；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2.配置≥48个万兆接口，配置48个万兆多模模块，配置≥6个40G接口。</w:t>
            </w:r>
          </w:p>
        </w:tc>
        <w:tc>
          <w:tcPr>
            <w:tcW w:w="873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</w:t>
            </w:r>
          </w:p>
        </w:tc>
        <w:tc>
          <w:tcPr>
            <w:tcW w:w="9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业务管理核心交换机</w:t>
            </w:r>
          </w:p>
        </w:tc>
        <w:tc>
          <w:tcPr>
            <w:tcW w:w="585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1.交换容量≥4.8Tbps/76.8Tbps，包转发率≥2000Mpps；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2.配置≥48个万兆接口，配置48个万兆多模模块，配置≥6个40G接口。</w:t>
            </w:r>
          </w:p>
        </w:tc>
        <w:tc>
          <w:tcPr>
            <w:tcW w:w="873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100G QSFP28 AOC光缆</w:t>
            </w:r>
          </w:p>
        </w:tc>
        <w:tc>
          <w:tcPr>
            <w:tcW w:w="585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1.有源光缆，OM4纤芯，兼容交换机及网卡，长度30M（预估）。</w:t>
            </w:r>
          </w:p>
        </w:tc>
        <w:tc>
          <w:tcPr>
            <w:tcW w:w="873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550</w:t>
            </w:r>
          </w:p>
        </w:tc>
        <w:tc>
          <w:tcPr>
            <w:tcW w:w="9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1</w:t>
            </w: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10G SFP+ 尾纤</w:t>
            </w:r>
          </w:p>
        </w:tc>
        <w:tc>
          <w:tcPr>
            <w:tcW w:w="585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1.万兆多模光纤跳线LC-LC，OM3纤芯，长度30M（预估）。</w:t>
            </w:r>
          </w:p>
        </w:tc>
        <w:tc>
          <w:tcPr>
            <w:tcW w:w="873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550</w:t>
            </w:r>
          </w:p>
        </w:tc>
        <w:tc>
          <w:tcPr>
            <w:tcW w:w="9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6类网线</w:t>
            </w:r>
          </w:p>
        </w:tc>
        <w:tc>
          <w:tcPr>
            <w:tcW w:w="585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1.CAT6e类高速千兆非屏蔽网线，长度30M（预估）。</w:t>
            </w:r>
          </w:p>
        </w:tc>
        <w:tc>
          <w:tcPr>
            <w:tcW w:w="873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</w:t>
            </w:r>
          </w:p>
        </w:tc>
        <w:tc>
          <w:tcPr>
            <w:tcW w:w="9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1</w:t>
            </w: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安全防火墙</w:t>
            </w:r>
          </w:p>
        </w:tc>
        <w:tc>
          <w:tcPr>
            <w:tcW w:w="585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1.接口：千兆光口≥4个；万兆光口≥4个，满配模块；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2.性能指标：整机最大吞吐量≥ 30Gbps，SSL VPN并发用户数≥100。</w:t>
            </w:r>
          </w:p>
        </w:tc>
        <w:tc>
          <w:tcPr>
            <w:tcW w:w="873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算力一体化综合服务平台成品软件部分</w:t>
            </w:r>
          </w:p>
        </w:tc>
        <w:tc>
          <w:tcPr>
            <w:tcW w:w="585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1.平台采用同步和异步相结合架构设计：有状态的操作比较耗时的资源采用异步HTTP调用实现，保证API能够迅速返回，提升用户体验，而对于无状态的资源使用同步HTTP调用。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2.平台具备无状态服务特性：单次请求不依赖其他请求。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3.平台所有服务支持高可用，采用三控制节点的部署方式，所有API均部署在三节点上。控制节点上所有服务均作为一个独立的模块添加为Haproxy的后端，实现负载均衡及故障自动切换，任意控制节点异常都不影响任何服务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4.平台采用全插件结构设计：插件支持横向扩展。支持以插件的形式快速新增或移除任意服务。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5.算力资源池管理系统可实现各平台、各区域资源自动化管理、弹性计算资源管理、存储资源管理、网络资源管理、报告和监控、算力资源服务化、算力编排调度能力支撑、算力节点管理、算力监控、算力运维等功能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6.支持通过智能调度算法或策略，动态选择最优的数据中心或服务器集群来承载用户的请求。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7.支持对资源进行分类、标记、管理，以便于资源的快速定位和调度；并监控资源的状态和使用情况，根据需求按需分配和释放资源。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8.平台具备计算虚拟化、存储虚拟化、网络虚拟化、裸金属服务器管理、容器等多种能力，并支持对这些能力进行灵活组合。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9.GPU云服务器支持GPU透传和GPU虚拟化两种方式。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10.GPU云服务器需支持业界主流NVIDIA和AMD显卡，同时支持国产GPU显卡，包含但不限于寒武纪，天数智芯，燧原，昆仑芯、昇腾等，显卡芯片架构可支持NPU和GPGPU两种类型。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11.支持纳管裸金属物理服务器，用户可以自助为物理服务器选择操作系统、配置VPC/子网、划分系统分区等。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12.提供容器功能，基于Docker和Kubernetes，兼容原生API语法，支持容器集群化管理，提供一键自动化创建、部署、查看、删除、容器集群节点的管理功能，兼容IaaS层计算、存储、网络服务及安全能力。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13.云平台支持块存储、对象存储和文件存储功能。支持标准S3协议，并且提供丰富的SDK；提供多副本（2副本、3副本）、EC等不同数据存储策略；数据三副本保存下，数据可靠性不低于99.99999%。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14.云平台底层支持RDMA网络，底层链路复用VPC，在享有传统RDMA网络高吞吐、低延迟特性的同时，可支持大规模RDMA快速组网。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15.平台支持计算、存储、网络资源池支持横向扩展。单集群可管理节点不少于500台。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16.支持根据用户需求和资源利用率，自动调度和分配资源。实时监控资源池中的资源使用情况，根据用户需求，自动调整资源池的规模等。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17.支持通过监测和分析系统负载，实现负载均衡，自适应优化。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18.基于轮询、基于最少连接数、基于IP散列等算法来分配请求。</w:t>
            </w:r>
          </w:p>
          <w:p>
            <w:pPr>
              <w:widowControl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19.某个资源节点发生故障或不可用，系统应能自动将任务转移给其他可用的节点，还可通过资源备份；处理资源故障；自动恢复方式进行容错。</w:t>
            </w:r>
          </w:p>
        </w:tc>
        <w:tc>
          <w:tcPr>
            <w:tcW w:w="873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项</w:t>
            </w:r>
          </w:p>
        </w:tc>
      </w:tr>
    </w:tbl>
    <w:p>
      <w:pPr>
        <w:ind w:firstLine="0" w:firstLineChars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10842"/>
    <w:multiLevelType w:val="multilevel"/>
    <w:tmpl w:val="F0F10842"/>
    <w:lvl w:ilvl="0" w:tentative="0">
      <w:start w:val="1"/>
      <w:numFmt w:val="chineseCountingThousand"/>
      <w:pStyle w:val="20"/>
      <w:lvlText w:val="(%1)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">
    <w:nsid w:val="07F1BBE2"/>
    <w:multiLevelType w:val="multilevel"/>
    <w:tmpl w:val="07F1BBE2"/>
    <w:lvl w:ilvl="0" w:tentative="0">
      <w:start w:val="1"/>
      <w:numFmt w:val="chineseCountingThousand"/>
      <w:pStyle w:val="16"/>
      <w:lvlText w:val="%1、"/>
      <w:lvlJc w:val="left"/>
      <w:pPr>
        <w:ind w:left="440" w:hanging="440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839" w:hanging="839"/>
      </w:pPr>
      <w:rPr>
        <w:rFonts w:hint="eastAsia"/>
        <w:caps w:val="0"/>
        <w:strike w:val="0"/>
        <w:dstrike w:val="0"/>
        <w:vanish w:val="0"/>
        <w:vertAlign w:val="baseline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839" w:hanging="839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839" w:hanging="839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839" w:hanging="839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839" w:hanging="839"/>
      </w:pPr>
      <w:rPr>
        <w:rFonts w:hint="eastAsia"/>
      </w:rPr>
    </w:lvl>
    <w:lvl w:ilvl="6" w:tentative="0">
      <w:start w:val="1"/>
      <w:numFmt w:val="decimal"/>
      <w:lvlRestart w:val="1"/>
      <w:pStyle w:val="18"/>
      <w:isLgl/>
      <w:suff w:val="space"/>
      <w:lvlText w:val="图 %1.%7 "/>
      <w:lvlJc w:val="left"/>
      <w:pPr>
        <w:ind w:left="839" w:hanging="839"/>
      </w:pPr>
      <w:rPr>
        <w:rFonts w:hint="eastAsia"/>
      </w:rPr>
    </w:lvl>
    <w:lvl w:ilvl="7" w:tentative="0">
      <w:start w:val="1"/>
      <w:numFmt w:val="decimal"/>
      <w:lvlRestart w:val="1"/>
      <w:pStyle w:val="19"/>
      <w:isLgl/>
      <w:suff w:val="space"/>
      <w:lvlText w:val="表 %1.%8 "/>
      <w:lvlJc w:val="left"/>
      <w:pPr>
        <w:ind w:left="839" w:hanging="839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839" w:hanging="839"/>
      </w:pPr>
      <w:rPr>
        <w:rFonts w:hint="eastAsia"/>
      </w:rPr>
    </w:lvl>
  </w:abstractNum>
  <w:abstractNum w:abstractNumId="2">
    <w:nsid w:val="73750CD5"/>
    <w:multiLevelType w:val="multilevel"/>
    <w:tmpl w:val="73750CD5"/>
    <w:lvl w:ilvl="0" w:tentative="0">
      <w:start w:val="1"/>
      <w:numFmt w:val="decimal"/>
      <w:pStyle w:val="21"/>
      <w:lvlText w:val="%1、"/>
      <w:lvlJc w:val="left"/>
      <w:pPr>
        <w:ind w:left="132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760" w:hanging="440"/>
      </w:pPr>
    </w:lvl>
    <w:lvl w:ilvl="2" w:tentative="0">
      <w:start w:val="1"/>
      <w:numFmt w:val="lowerRoman"/>
      <w:lvlText w:val="%3."/>
      <w:lvlJc w:val="right"/>
      <w:pPr>
        <w:ind w:left="2200" w:hanging="440"/>
      </w:pPr>
    </w:lvl>
    <w:lvl w:ilvl="3" w:tentative="0">
      <w:start w:val="1"/>
      <w:numFmt w:val="decimal"/>
      <w:lvlText w:val="%4."/>
      <w:lvlJc w:val="left"/>
      <w:pPr>
        <w:ind w:left="2640" w:hanging="440"/>
      </w:pPr>
    </w:lvl>
    <w:lvl w:ilvl="4" w:tentative="0">
      <w:start w:val="1"/>
      <w:numFmt w:val="lowerLetter"/>
      <w:lvlText w:val="%5)"/>
      <w:lvlJc w:val="left"/>
      <w:pPr>
        <w:ind w:left="3080" w:hanging="440"/>
      </w:pPr>
    </w:lvl>
    <w:lvl w:ilvl="5" w:tentative="0">
      <w:start w:val="1"/>
      <w:numFmt w:val="lowerRoman"/>
      <w:lvlText w:val="%6."/>
      <w:lvlJc w:val="right"/>
      <w:pPr>
        <w:ind w:left="3520" w:hanging="440"/>
      </w:pPr>
    </w:lvl>
    <w:lvl w:ilvl="6" w:tentative="0">
      <w:start w:val="1"/>
      <w:numFmt w:val="decimal"/>
      <w:lvlText w:val="%7."/>
      <w:lvlJc w:val="left"/>
      <w:pPr>
        <w:ind w:left="3960" w:hanging="440"/>
      </w:pPr>
    </w:lvl>
    <w:lvl w:ilvl="7" w:tentative="0">
      <w:start w:val="1"/>
      <w:numFmt w:val="lowerLetter"/>
      <w:lvlText w:val="%8)"/>
      <w:lvlJc w:val="left"/>
      <w:pPr>
        <w:ind w:left="4400" w:hanging="440"/>
      </w:pPr>
    </w:lvl>
    <w:lvl w:ilvl="8" w:tentative="0">
      <w:start w:val="1"/>
      <w:numFmt w:val="lowerRoman"/>
      <w:lvlText w:val="%9."/>
      <w:lvlJc w:val="right"/>
      <w:pPr>
        <w:ind w:left="484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mOWFiYjVlNjkyNWYyNjQwYjEzNTlkYzQyYmI0YWQifQ=="/>
  </w:docVars>
  <w:rsids>
    <w:rsidRoot w:val="488D57A0"/>
    <w:rsid w:val="00062C21"/>
    <w:rsid w:val="002366CD"/>
    <w:rsid w:val="00406C90"/>
    <w:rsid w:val="005520A6"/>
    <w:rsid w:val="005A508D"/>
    <w:rsid w:val="006532A1"/>
    <w:rsid w:val="008668D1"/>
    <w:rsid w:val="0099092B"/>
    <w:rsid w:val="00C75625"/>
    <w:rsid w:val="00DD1227"/>
    <w:rsid w:val="00FE1E55"/>
    <w:rsid w:val="0259759B"/>
    <w:rsid w:val="0433059D"/>
    <w:rsid w:val="075F18ED"/>
    <w:rsid w:val="089B797F"/>
    <w:rsid w:val="0A9E6BE1"/>
    <w:rsid w:val="0C3E0AA9"/>
    <w:rsid w:val="10807356"/>
    <w:rsid w:val="13B71875"/>
    <w:rsid w:val="18814EDA"/>
    <w:rsid w:val="18E36F38"/>
    <w:rsid w:val="21115C38"/>
    <w:rsid w:val="23B23260"/>
    <w:rsid w:val="2C101CA6"/>
    <w:rsid w:val="304E1D02"/>
    <w:rsid w:val="37237CBC"/>
    <w:rsid w:val="3751433A"/>
    <w:rsid w:val="38102174"/>
    <w:rsid w:val="3A30632D"/>
    <w:rsid w:val="4024234E"/>
    <w:rsid w:val="417031AF"/>
    <w:rsid w:val="42B823A4"/>
    <w:rsid w:val="488D57A0"/>
    <w:rsid w:val="4D1554BE"/>
    <w:rsid w:val="57DB745C"/>
    <w:rsid w:val="57FE8035"/>
    <w:rsid w:val="5FB54A36"/>
    <w:rsid w:val="612324DF"/>
    <w:rsid w:val="62754593"/>
    <w:rsid w:val="6280107F"/>
    <w:rsid w:val="64E22EAA"/>
    <w:rsid w:val="6E9F3AB2"/>
    <w:rsid w:val="7BAF198C"/>
    <w:rsid w:val="7E4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adjustRightInd w:val="0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6">
    <w:name w:val="heading 2"/>
    <w:basedOn w:val="1"/>
    <w:next w:val="1"/>
    <w:link w:val="15"/>
    <w:unhideWhenUsed/>
    <w:qFormat/>
    <w:uiPriority w:val="0"/>
    <w:pPr>
      <w:keepNext/>
      <w:keepLines/>
      <w:ind w:firstLine="0" w:firstLineChars="0"/>
      <w:outlineLvl w:val="1"/>
    </w:pPr>
    <w:rPr>
      <w:rFonts w:ascii="黑体" w:hAnsi="黑体" w:eastAsia="黑体" w:cs="宋体"/>
      <w:bCs/>
      <w:szCs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楷体_GB2312" w:hAnsi="楷体_GB2312" w:eastAsia="楷体_GB231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ind w:left="420" w:leftChars="200"/>
      <w:jc w:val="left"/>
    </w:pPr>
    <w:rPr>
      <w:kern w:val="0"/>
      <w:szCs w:val="20"/>
    </w:rPr>
  </w:style>
  <w:style w:type="paragraph" w:styleId="3">
    <w:name w:val="Body Text First Indent 2"/>
    <w:basedOn w:val="4"/>
    <w:next w:val="2"/>
    <w:qFormat/>
    <w:uiPriority w:val="0"/>
    <w:pPr>
      <w:ind w:left="0" w:leftChars="0" w:firstLine="420"/>
    </w:pPr>
    <w:rPr>
      <w:rFonts w:cs="Times New Roman"/>
      <w:kern w:val="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2"/>
    <w:qFormat/>
    <w:uiPriority w:val="0"/>
    <w:pPr>
      <w:ind w:firstLine="420" w:firstLineChars="100"/>
    </w:p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正文-公1"/>
    <w:basedOn w:val="1"/>
    <w:qFormat/>
    <w:uiPriority w:val="0"/>
    <w:pPr>
      <w:ind w:firstLine="200"/>
    </w:pPr>
  </w:style>
  <w:style w:type="character" w:customStyle="1" w:styleId="15">
    <w:name w:val="标题 2 字符"/>
    <w:basedOn w:val="12"/>
    <w:link w:val="6"/>
    <w:qFormat/>
    <w:uiPriority w:val="9"/>
    <w:rPr>
      <w:rFonts w:ascii="黑体" w:hAnsi="黑体" w:eastAsia="黑体" w:cs="宋体"/>
      <w:bCs/>
      <w:sz w:val="32"/>
      <w:szCs w:val="32"/>
    </w:rPr>
  </w:style>
  <w:style w:type="paragraph" w:customStyle="1" w:styleId="16">
    <w:name w:val="标题 1（Ryan）"/>
    <w:next w:val="1"/>
    <w:link w:val="17"/>
    <w:qFormat/>
    <w:uiPriority w:val="0"/>
    <w:pPr>
      <w:widowControl w:val="0"/>
      <w:numPr>
        <w:ilvl w:val="0"/>
        <w:numId w:val="1"/>
      </w:numPr>
      <w:spacing w:line="600" w:lineRule="exact"/>
      <w:ind w:left="0" w:firstLine="0"/>
      <w:outlineLvl w:val="0"/>
    </w:pPr>
    <w:rPr>
      <w:rFonts w:ascii="黑体" w:hAnsi="黑体" w:eastAsia="黑体" w:cs="Times New Roman"/>
      <w:bCs/>
      <w:kern w:val="44"/>
      <w:sz w:val="32"/>
      <w:szCs w:val="44"/>
      <w:lang w:val="en-US" w:eastAsia="zh-CN" w:bidi="ar-SA"/>
    </w:rPr>
  </w:style>
  <w:style w:type="character" w:customStyle="1" w:styleId="17">
    <w:name w:val="标题 1（Ryan） 字符"/>
    <w:basedOn w:val="12"/>
    <w:link w:val="16"/>
    <w:qFormat/>
    <w:uiPriority w:val="0"/>
    <w:rPr>
      <w:rFonts w:ascii="黑体" w:hAnsi="黑体" w:eastAsia="黑体" w:cs="Times New Roman"/>
      <w:bCs/>
      <w:kern w:val="44"/>
      <w:sz w:val="32"/>
      <w:szCs w:val="44"/>
    </w:rPr>
  </w:style>
  <w:style w:type="paragraph" w:customStyle="1" w:styleId="18">
    <w:name w:val="插图标注（Ryan）"/>
    <w:basedOn w:val="1"/>
    <w:qFormat/>
    <w:uiPriority w:val="0"/>
    <w:pPr>
      <w:numPr>
        <w:ilvl w:val="6"/>
        <w:numId w:val="1"/>
      </w:numPr>
      <w:ind w:firstLineChars="0"/>
    </w:pPr>
  </w:style>
  <w:style w:type="paragraph" w:customStyle="1" w:styleId="19">
    <w:name w:val="表格标注（Ryan）"/>
    <w:basedOn w:val="1"/>
    <w:qFormat/>
    <w:uiPriority w:val="0"/>
    <w:pPr>
      <w:numPr>
        <w:ilvl w:val="7"/>
        <w:numId w:val="1"/>
      </w:numPr>
      <w:ind w:firstLineChars="0"/>
    </w:pPr>
  </w:style>
  <w:style w:type="paragraph" w:customStyle="1" w:styleId="20">
    <w:name w:val="标题 2（Ryan）"/>
    <w:basedOn w:val="16"/>
    <w:next w:val="1"/>
    <w:qFormat/>
    <w:uiPriority w:val="0"/>
    <w:pPr>
      <w:numPr>
        <w:numId w:val="2"/>
      </w:numPr>
      <w:ind w:left="0" w:firstLine="880" w:firstLineChars="200"/>
      <w:outlineLvl w:val="1"/>
    </w:pPr>
    <w:rPr>
      <w:rFonts w:ascii="楷体_GB2312" w:hAnsi="楷体_GB2312" w:eastAsia="楷体_GB2312"/>
      <w:szCs w:val="32"/>
    </w:rPr>
  </w:style>
  <w:style w:type="paragraph" w:customStyle="1" w:styleId="21">
    <w:name w:val="标题 3（Ryan）"/>
    <w:basedOn w:val="20"/>
    <w:next w:val="1"/>
    <w:qFormat/>
    <w:uiPriority w:val="0"/>
    <w:pPr>
      <w:numPr>
        <w:numId w:val="3"/>
      </w:numPr>
      <w:tabs>
        <w:tab w:val="left" w:pos="360"/>
        <w:tab w:val="left" w:pos="960"/>
      </w:tabs>
      <w:ind w:left="0"/>
      <w:outlineLvl w:val="2"/>
    </w:pPr>
    <w:rPr>
      <w:rFonts w:ascii="仿宋_GB2312" w:hAnsi="仿宋_GB2312" w:eastAsia="仿宋_GB2312"/>
      <w:bCs w:val="0"/>
      <w:szCs w:val="30"/>
    </w:rPr>
  </w:style>
  <w:style w:type="paragraph" w:customStyle="1" w:styleId="22">
    <w:name w:val="表格"/>
    <w:next w:val="1"/>
    <w:link w:val="23"/>
    <w:qFormat/>
    <w:uiPriority w:val="1"/>
    <w:pPr>
      <w:spacing w:before="120" w:after="120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23">
    <w:name w:val="表格 字符"/>
    <w:basedOn w:val="12"/>
    <w:link w:val="22"/>
    <w:qFormat/>
    <w:uiPriority w:val="1"/>
    <w:rPr>
      <w:rFonts w:eastAsiaTheme="minorEastAsia" w:cstheme="minorBidi"/>
      <w:kern w:val="2"/>
      <w:sz w:val="21"/>
      <w:szCs w:val="21"/>
    </w:rPr>
  </w:style>
  <w:style w:type="paragraph" w:styleId="24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2726</Words>
  <Characters>3151</Characters>
  <Lines>24</Lines>
  <Paragraphs>6</Paragraphs>
  <TotalTime>9</TotalTime>
  <ScaleCrop>false</ScaleCrop>
  <LinksUpToDate>false</LinksUpToDate>
  <CharactersWithSpaces>3211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2023-09-26T09:18:00Z</dcterms:created>
  <dc:creator>Leo</dc:creator>
  <cp:lastModifiedBy>Gareth</cp:lastModifiedBy>
  <dcterms:modified xsi:type="dcterms:W3CDTF">2023-11-09T08:06:08Z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2B40E64E8DD64458ADE00A9D6AD109D5</vt:lpwstr>
  </property>
</Properties>
</file>